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8"/>
    <w:p>
      <w:pPr>
        <w:pStyle w:val="Heading1"/>
      </w:pPr>
      <w:r>
        <w:t xml:space="preserve">Homiletics Analysis: Ezra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Ezra as a Whole:</w:t>
      </w:r>
      <w:r>
        <w:t xml:space="preserve"> </w:t>
      </w:r>
      <w:r>
        <w:t xml:space="preserve">Ezra 8 sits within the second major movement of the book (chapters 7–10), which narrates the return of a second wave of exiles under Ezra’s leadership, distinct from the first return under Zerubbabel in chapters 1–6. The broader unit addresses the question of whether covenant renewal is possible for a compromised, scattered people — and answers it through the faithful intervention of God acting through His appointed servant. Chapter 8 functions as the hinge between Ezra’s commission (chapter 7) and the crisis of intermarriage that threatens covenant integrity (chapters 9–10). It is the account of the journey itself: who went, how they prepared, and whether God proved faithful to bring them through.</w:t>
      </w:r>
    </w:p>
    <w:p>
      <w:pPr>
        <w:pStyle w:val="BodyText"/>
      </w:pPr>
      <w:r>
        <w:rPr>
          <w:b/>
          <w:bCs/>
        </w:rPr>
        <w:t xml:space="preserve">This Text — Content:</w:t>
      </w:r>
      <w:r>
        <w:t xml:space="preserve"> </w:t>
      </w:r>
      <w:r>
        <w:t xml:space="preserve">Ezra 8 opens with a genealogical list of the returning exiles (vv. 1–14), establishing that this is a legitimate, traceable company of God’s covenant people — not a random migration but an identifiable remnant. Ezra then discovers a critical deficit: no Levites have volunteered for the return (vv. 15–17). He halts the company at the river Ahava and dispatches leaders to recruit Levites and temple servants from Casiphia, which they accomplish through</w:t>
      </w:r>
      <w:r>
        <w:t xml:space="preserve"> </w:t>
      </w:r>
      <w:r>
        <w:t xml:space="preserve">“the good hand of our God upon us”</w:t>
      </w:r>
      <w:r>
        <w:t xml:space="preserve"> </w:t>
      </w:r>
      <w:r>
        <w:t xml:space="preserve">(v. 18). Before departing, Ezra calls the assembly to a solemn fast and prayer, explicitly refusing to request a military escort from the king because he has declared to the king that God’s hand is upon all who seek Him for good, and His power and wrath are against all who forsake Him — to ask for soldiers would contradict the proclamation (vv. 21–23). The gold, silver, and sacred vessels are then weighed and entrusted to priests, consecrated for the journey and accountable to God (vv. 24–30). The company departs, arrives safely in Jerusalem after a four-month journey described in a single verse of compressed theological declaration (</w:t>
      </w:r>
      <w:r>
        <w:t xml:space="preserve">“the hand of our God was on us, and he delivered us from the hand of the enemy and from ambushes by the way,”</w:t>
      </w:r>
      <w:r>
        <w:t xml:space="preserve"> </w:t>
      </w:r>
      <w:r>
        <w:t xml:space="preserve">v. 31), and the offerings are delivered, weighed, and recorded — covenant faithfulness completed in meticulous detail (vv. 31–36).</w:t>
      </w:r>
    </w:p>
    <w:p>
      <w:pPr>
        <w:pStyle w:val="BodyText"/>
      </w:pPr>
      <w:r>
        <w:rPr>
          <w:b/>
          <w:bCs/>
        </w:rPr>
        <w:t xml:space="preserve">This Text — Intent:</w:t>
      </w:r>
      <w:r>
        <w:t xml:space="preserve"> </w:t>
      </w:r>
      <w:r>
        <w:t xml:space="preserve">God is seeking to produce in the reader a bold, non-hedging trust in His declared sufficiency — a trust that has public, costly, and visible consequences. Ezra’s refusal to request a military escort is not mere religious sentiment; it is a stake driven into the ground before watching eyes. The fast, the prayer, the consecration, the accounting — all of it is structured to produce in the reader the same posture: that God’s stated character and demonstrated power are sufficient grounds for action even when the stakes are high and the risk is real. The passage does not merely teach about trust — it dramatizes what trust looks like when it carries a price tag.</w:t>
      </w:r>
    </w:p>
    <w:p>
      <w:r>
        <w:pict>
          <v:rect style="width:0;height:1.5pt" o:hralign="center" o:hrstd="t" o:hr="t"/>
        </w:pict>
      </w:r>
    </w:p>
    <w:p>
      <w:pPr>
        <w:pStyle w:val="FirstParagraph"/>
      </w:pPr>
      <w:r>
        <w:rPr>
          <w:b/>
          <w:bCs/>
        </w:rPr>
        <w:t xml:space="preserve">Subject Sentence:</w:t>
      </w:r>
      <w:r>
        <w:t xml:space="preserve"> </w:t>
      </w:r>
      <w:r>
        <w:t xml:space="preserve">God’s people journey through danger sustained entirely by the hand of God.</w:t>
      </w:r>
    </w:p>
    <w:p>
      <w:r>
        <w:pict>
          <v:rect style="width:0;height:1.5pt" o:hralign="center" o:hrstd="t" o:hr="t"/>
        </w:pict>
      </w:r>
    </w:p>
    <w:p>
      <w:pPr>
        <w:pStyle w:val="FirstParagraph"/>
      </w:pPr>
      <w:r>
        <w:rPr>
          <w:b/>
          <w:bCs/>
        </w:rPr>
        <w:t xml:space="preserve">Primary Claim:</w:t>
      </w:r>
      <w:r>
        <w:t xml:space="preserve"> </w:t>
      </w:r>
      <w:r>
        <w:t xml:space="preserve">When God’s people openly stake their confidence on His sufficiency — refusing human hedges, praying for His protection, entrusting what is sacred to His care — God proves Himself faithful to bring them through, and the journey itself becomes a testimony that He is what He has claimed to be.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Ezra’s refusal of a military escort (vv. 21–23):</w:t>
      </w:r>
      <w:r>
        <w:t xml:space="preserve"> </w:t>
      </w:r>
      <w:r>
        <w:t xml:space="preserve">The most theologically charged moment in this chapter is Ezra’s explanation for fasting rather than requesting soldiers:</w:t>
      </w:r>
      <w:r>
        <w:t xml:space="preserve"> </w:t>
      </w:r>
      <w:r>
        <w:t xml:space="preserve">“I was ashamed to ask the king for a band of soldiers and horsemen to protect us against the enemy on the way, since we had told the king that the hand of our God is for good on everyone who seeks him, and the power of his wrath is against all who forsake him”</w:t>
      </w:r>
      <w:r>
        <w:t xml:space="preserve"> </w:t>
      </w:r>
      <w:r>
        <w:t xml:space="preserve">(v. 22, ESV). The question is whether this constitutes a normative model for refusing all secondary means (military protection, security arrangements, insurance, contingency planning) in the life of faith, or whether it is a contextually specific act of covenant witness tied to a particular public testimony Ezra had already made.</w:t>
      </w:r>
    </w:p>
    <w:p>
      <w:pPr>
        <w:pStyle w:val="BodyText"/>
      </w:pPr>
      <w:r>
        <w:t xml:space="preserve">A Wesleyan or broadly evangelical reading sometimes treats this as a universal principle: the truly faithful person refuses human provision in order to demonstrate trust in God. This reading produces a theology in which using secondary means signals deficient faith. This reading</w:t>
      </w:r>
      <w:r>
        <w:t xml:space="preserve"> </w:t>
      </w:r>
      <w:r>
        <w:rPr>
          <w:b/>
          <w:bCs/>
        </w:rPr>
        <w:t xml:space="preserve">must be qualified</w:t>
      </w:r>
      <w:r>
        <w:t xml:space="preserve">. The passage itself makes clear that Ezra’s refusal is explicitly grounded not in a general principle of refusing help but in a particular prior statement he had made to the king (v. 22:</w:t>
      </w:r>
      <w:r>
        <w:t xml:space="preserve"> </w:t>
      </w:r>
      <w:r>
        <w:t xml:space="preserve">“since we had told the king…”</w:t>
      </w:r>
      <w:r>
        <w:t xml:space="preserve">). The refusal flows from the logic of consistency with a public testimony already given — if Ezra had not made that declaration, the text gives no indication that requesting an escort would have been faithless. Nehemiah, by contrast, receives royal escort and letters without any narrative rebuke (Nehemiah 2:7–9), and this is equally attributed to</w:t>
      </w:r>
      <w:r>
        <w:t xml:space="preserve"> </w:t>
      </w:r>
      <w:r>
        <w:t xml:space="preserve">“the good hand of my God upon me.”</w:t>
      </w:r>
      <w:r>
        <w:t xml:space="preserve"> </w:t>
      </w:r>
      <w:r>
        <w:t xml:space="preserve">Neither account is the universal norm; both are contextually specific acts of faithfulness under different circumstances.</w:t>
      </w:r>
    </w:p>
    <w:p>
      <w:pPr>
        <w:pStyle w:val="BodyText"/>
      </w:pPr>
      <w:r>
        <w:t xml:space="preserve">The Reformed reading</w:t>
      </w:r>
      <w:r>
        <w:t xml:space="preserve"> </w:t>
      </w:r>
      <w:r>
        <w:rPr>
          <w:b/>
          <w:bCs/>
        </w:rPr>
        <w:t xml:space="preserve">acknowledges</w:t>
      </w:r>
      <w:r>
        <w:t xml:space="preserve"> </w:t>
      </w:r>
      <w:r>
        <w:t xml:space="preserve">the genuine principle embedded in Ezra’s act: there are circumstances in which the believer’s public testimony to God’s sufficiency creates an obligation to act consistently with that testimony — to say God is sufficient and then immediately secure human alternatives can undermine the witness. The passage is not teaching that secondary means are always faithless; it is teaching that a public declaration about God’s character creates accountability. The Reformed distinction between</w:t>
      </w:r>
      <w:r>
        <w:t xml:space="preserve"> </w:t>
      </w:r>
      <w:r>
        <w:rPr>
          <w:i/>
          <w:iCs/>
        </w:rPr>
        <w:t xml:space="preserve">ordinarily</w:t>
      </w:r>
      <w:r>
        <w:t xml:space="preserve"> </w:t>
      </w:r>
      <w:r>
        <w:t xml:space="preserve">using secondary means (which is not distrusting God) and</w:t>
      </w:r>
      <w:r>
        <w:t xml:space="preserve"> </w:t>
      </w:r>
      <w:r>
        <w:rPr>
          <w:i/>
          <w:iCs/>
        </w:rPr>
        <w:t xml:space="preserve">specifically</w:t>
      </w:r>
      <w:r>
        <w:t xml:space="preserve"> </w:t>
      </w:r>
      <w:r>
        <w:t xml:space="preserve">contradicting a stated testimony to God’s power (which would be) is the right hermeneutical frame here.</w:t>
      </w:r>
    </w:p>
    <w:p>
      <w:pPr>
        <w:pStyle w:val="BodyText"/>
      </w:pPr>
      <w:r>
        <w:rPr>
          <w:b/>
          <w:bCs/>
        </w:rPr>
        <w:t xml:space="preserve">On the genealogical list (vv. 1–14):</w:t>
      </w:r>
      <w:r>
        <w:t xml:space="preserve"> </w:t>
      </w:r>
      <w:r>
        <w:t xml:space="preserve">Dispensational reading sometimes treats genealogical lists in Ezra and Nehemiah primarily as evidence of ethnic and national continuity relevant to prophetic fulfillment for Israel. This reading</w:t>
      </w:r>
      <w:r>
        <w:t xml:space="preserve"> </w:t>
      </w:r>
      <w:r>
        <w:rPr>
          <w:b/>
          <w:bCs/>
        </w:rPr>
        <w:t xml:space="preserve">acknowledges</w:t>
      </w:r>
      <w:r>
        <w:t xml:space="preserve"> </w:t>
      </w:r>
      <w:r>
        <w:t xml:space="preserve">something real — the lists do establish covenant identity and the continuity of the people of God. But the homiletical function of the list in this chapter is not primarily prophetic; it is covenantal. These names establish that the people making this journey are identifiable, accountable members of God’s covenant community. The Reformed reading sees this as a picture of the visible church’s traceable identity — God works through a definite, identifiable people, not through nameless spiritual generalities.</w:t>
      </w:r>
    </w:p>
    <w:p>
      <w:pPr>
        <w:pStyle w:val="BodyText"/>
      </w:pPr>
      <w:r>
        <w:rPr>
          <w:b/>
          <w:bCs/>
        </w:rPr>
        <w:t xml:space="preserve">On the Levite recruitment (vv. 15–20):</w:t>
      </w:r>
      <w:r>
        <w:t xml:space="preserve"> </w:t>
      </w:r>
      <w:r>
        <w:t xml:space="preserve">No significant interpretive divergence exists on the mechanics of this section. The narrative is straightforward and the theological emphasis (</w:t>
      </w:r>
      <w:r>
        <w:t xml:space="preserve">“the good hand of our God was upon us,”</w:t>
      </w:r>
      <w:r>
        <w:t xml:space="preserve"> </w:t>
      </w:r>
      <w:r>
        <w:t xml:space="preserve">v. 18) is unambiguous.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121:1–8</w:t>
      </w:r>
      <w:r>
        <w:t xml:space="preserve"> </w:t>
      </w:r>
      <w:r>
        <w:t xml:space="preserve">—</w:t>
      </w:r>
      <w:r>
        <w:t xml:space="preserve"> </w:t>
      </w:r>
      <w:r>
        <w:t xml:space="preserve">“My help comes from the LORD, who made heaven and earth… The LORD will keep your going out and your coming in.”</w:t>
      </w:r>
      <w:r>
        <w:t xml:space="preserve"> </w:t>
      </w:r>
      <w:r>
        <w:t xml:space="preserve">The Psalm provides the theological grammar that Ezra’s journey dramatizes: God as the keeper who neither slumbers nor sleeps, sufficient for every danger on the road.</w:t>
      </w:r>
    </w:p>
    <w:p>
      <w:pPr>
        <w:numPr>
          <w:ilvl w:val="0"/>
          <w:numId w:val="1001"/>
        </w:numPr>
      </w:pPr>
      <w:r>
        <w:rPr>
          <w:b/>
          <w:bCs/>
        </w:rPr>
        <w:t xml:space="preserve">Nehemiah 2:7–9, 18</w:t>
      </w:r>
      <w:r>
        <w:t xml:space="preserve"> </w:t>
      </w:r>
      <w:r>
        <w:t xml:space="preserve">— Nehemiah’s contrasting use of royal letters and escort, equally attributed to</w:t>
      </w:r>
      <w:r>
        <w:t xml:space="preserve"> </w:t>
      </w:r>
      <w:r>
        <w:t xml:space="preserve">“the good hand of God,”</w:t>
      </w:r>
      <w:r>
        <w:t xml:space="preserve"> </w:t>
      </w:r>
      <w:r>
        <w:t xml:space="preserve">guards against reading Ezra 8 as requiring the refusal of secondary means as a universal norm. Together, Ezra 8 and Nehemiah 2 establish that faithfulness takes contextually specific forms, and that both the refusal and the use of secondary means can equally honor God when grounded in Him.</w:t>
      </w:r>
    </w:p>
    <w:p>
      <w:pPr>
        <w:numPr>
          <w:ilvl w:val="0"/>
          <w:numId w:val="1001"/>
        </w:numPr>
      </w:pPr>
      <w:r>
        <w:rPr>
          <w:b/>
          <w:bCs/>
        </w:rPr>
        <w:t xml:space="preserve">Isaiah 35:8–10; 52:12</w:t>
      </w:r>
      <w:r>
        <w:t xml:space="preserve"> </w:t>
      </w:r>
      <w:r>
        <w:t xml:space="preserve">— The prophetic vision of the highway of the LORD on which the redeemed return in safety, with God as their rear guard. Ezra’s journey is a partial, historical fulfillment of this redemptive-historical pattern — the return from exile as a new exodus motif, carried and protected by God.</w:t>
      </w:r>
    </w:p>
    <w:p>
      <w:pPr>
        <w:numPr>
          <w:ilvl w:val="0"/>
          <w:numId w:val="1001"/>
        </w:numPr>
      </w:pPr>
      <w:r>
        <w:rPr>
          <w:b/>
          <w:bCs/>
        </w:rPr>
        <w:t xml:space="preserve">Deuteronomy 8:1–3; 29:5</w:t>
      </w:r>
      <w:r>
        <w:t xml:space="preserve"> </w:t>
      </w:r>
      <w:r>
        <w:t xml:space="preserve">— The theological framework behind covenant journeys: God brings His people through wilderness, preserving them by His word and His hand, so that</w:t>
      </w:r>
      <w:r>
        <w:t xml:space="preserve"> </w:t>
      </w:r>
      <w:r>
        <w:t xml:space="preserve">“you may know that I am the LORD your God.”</w:t>
      </w:r>
      <w:r>
        <w:t xml:space="preserve"> </w:t>
      </w:r>
      <w:r>
        <w:t xml:space="preserve">Ezra’s fast and prayer before departure echo the covenant expectation that dependence on God is the appropriate posture for a people who belong to Him.</w:t>
      </w:r>
    </w:p>
    <w:p>
      <w:pPr>
        <w:numPr>
          <w:ilvl w:val="0"/>
          <w:numId w:val="1001"/>
        </w:numPr>
      </w:pPr>
      <w:r>
        <w:rPr>
          <w:b/>
          <w:bCs/>
        </w:rPr>
        <w:t xml:space="preserve">Acts 27:21–25</w:t>
      </w:r>
      <w:r>
        <w:t xml:space="preserve"> </w:t>
      </w:r>
      <w:r>
        <w:t xml:space="preserve">— Paul’s declaration of God’s faithfulness to the ship’s company —</w:t>
      </w:r>
      <w:r>
        <w:t xml:space="preserve"> </w:t>
      </w:r>
      <w:r>
        <w:t xml:space="preserve">“I have faith in God that it will be exactly as I have been told”</w:t>
      </w:r>
      <w:r>
        <w:t xml:space="preserve"> </w:t>
      </w:r>
      <w:r>
        <w:t xml:space="preserve">— in circumstances of mortal danger, without human rescue, parallels Ezra’s posture. Both passages dramatize what it looks like to publicly stake confidence in God’s word when the stakes are lethal.</w:t>
      </w:r>
    </w:p>
    <w:p>
      <w:r>
        <w:pict>
          <v:rect style="width:0;height:1.5pt" o:hralign="center" o:hrstd="t" o:hr="t"/>
        </w:pict>
      </w:r>
    </w:p>
    <w:p>
      <w:pPr>
        <w:pStyle w:val="FirstParagraph"/>
      </w:pPr>
      <w:r>
        <w:rPr>
          <w:b/>
          <w:bCs/>
        </w:rPr>
        <w:t xml:space="preserve">Aim:</w:t>
      </w:r>
      <w:r>
        <w:t xml:space="preserve"> </w:t>
      </w:r>
      <w:r>
        <w:t xml:space="preserve">To produce in the reader a concrete, public, and costly trust in God’s stated sufficiency — not merely assented to, but visible in what the reader refuses to hedge and what the reader entrusts to God’s care.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Opening genealogical header:</w:t>
            </w:r>
            <w:r>
              <w:t xml:space="preserve"> </w:t>
            </w:r>
            <w:r>
              <w:t xml:space="preserve">“these are the heads of their fathers’ houses”</w:t>
            </w:r>
            <w:r>
              <w:t xml:space="preserve"> </w:t>
            </w:r>
            <w:r>
              <w:t xml:space="preserve">— priestly families of Phinehas and Ithamar listed</w:t>
            </w:r>
          </w:p>
        </w:tc>
        <w:tc>
          <w:tcPr/>
          <w:p>
            <w:pPr>
              <w:pStyle w:val="Compact"/>
            </w:pPr>
            <w:r>
              <w:t xml:space="preserve">Establishes priestly and Davidic line representation; covenant legitimacy of the company</w:t>
            </w:r>
          </w:p>
        </w:tc>
      </w:tr>
      <w:tr>
        <w:tc>
          <w:tcPr/>
          <w:p>
            <w:pPr>
              <w:pStyle w:val="Compact"/>
            </w:pPr>
            <w:r>
              <w:t xml:space="preserve">3–14</w:t>
            </w:r>
          </w:p>
        </w:tc>
        <w:tc>
          <w:tcPr/>
          <w:p>
            <w:pPr>
              <w:pStyle w:val="Compact"/>
            </w:pPr>
            <w:r>
              <w:t xml:space="preserve">Twelve clan leaders listed with numbers of males</w:t>
            </w:r>
          </w:p>
        </w:tc>
        <w:tc>
          <w:tcPr/>
          <w:p>
            <w:pPr>
              <w:pStyle w:val="Compact"/>
            </w:pPr>
            <w:r>
              <w:t xml:space="preserve">Twelve families — echoes of the twelve tribes; a reconstituted remnant of the covenant people</w:t>
            </w:r>
          </w:p>
        </w:tc>
      </w:tr>
      <w:tr>
        <w:tc>
          <w:tcPr/>
          <w:p>
            <w:pPr>
              <w:pStyle w:val="Compact"/>
            </w:pPr>
            <w:r>
              <w:t xml:space="preserve">15</w:t>
            </w:r>
          </w:p>
        </w:tc>
        <w:tc>
          <w:tcPr/>
          <w:p>
            <w:pPr>
              <w:pStyle w:val="Compact"/>
            </w:pPr>
            <w:r>
              <w:t xml:space="preserve">Company assembles at the river Ahava; Ezra reviews the people and finds no Levites present</w:t>
            </w:r>
          </w:p>
        </w:tc>
        <w:tc>
          <w:tcPr/>
          <w:p>
            <w:pPr>
              <w:pStyle w:val="Compact"/>
            </w:pPr>
            <w:r>
              <w:t xml:space="preserve">Critical gap: the journey cannot proceed as a properly ordered covenant assembly without Levites</w:t>
            </w:r>
          </w:p>
        </w:tc>
      </w:tr>
      <w:tr>
        <w:tc>
          <w:tcPr/>
          <w:p>
            <w:pPr>
              <w:pStyle w:val="Compact"/>
            </w:pPr>
            <w:r>
              <w:t xml:space="preserve">16–17</w:t>
            </w:r>
          </w:p>
        </w:tc>
        <w:tc>
          <w:tcPr/>
          <w:p>
            <w:pPr>
              <w:pStyle w:val="Compact"/>
            </w:pPr>
            <w:r>
              <w:t xml:space="preserve">Ezra sends nine leaders and two men of insight to Iddo at Casiphia to request Levites and temple servants</w:t>
            </w:r>
          </w:p>
        </w:tc>
        <w:tc>
          <w:tcPr/>
          <w:p>
            <w:pPr>
              <w:pStyle w:val="Compact"/>
            </w:pPr>
            <w:r>
              <w:t xml:space="preserve">Casiphia may have been a recognized Levitical settlement; Ezra acts decisively but waits on God’s provision</w:t>
            </w:r>
          </w:p>
        </w:tc>
      </w:tr>
      <w:tr>
        <w:tc>
          <w:tcPr/>
          <w:p>
            <w:pPr>
              <w:pStyle w:val="Compact"/>
            </w:pPr>
            <w:r>
              <w:t xml:space="preserve">18–20</w:t>
            </w:r>
          </w:p>
        </w:tc>
        <w:tc>
          <w:tcPr/>
          <w:p>
            <w:pPr>
              <w:pStyle w:val="Compact"/>
            </w:pPr>
            <w:r>
              <w:t xml:space="preserve">God sends Sherebiah, Hashabiah, and 220 Nethinim (temple servants) — attributed to</w:t>
            </w:r>
            <w:r>
              <w:t xml:space="preserve"> </w:t>
            </w:r>
            <w:r>
              <w:t xml:space="preserve">“the good hand of our God upon us”</w:t>
            </w:r>
          </w:p>
        </w:tc>
        <w:tc>
          <w:tcPr/>
          <w:p>
            <w:pPr>
              <w:pStyle w:val="Compact"/>
            </w:pPr>
            <w:r>
              <w:t xml:space="preserve">Every provision is explicitly credited to God, not to Ezra’s organizational skill</w:t>
            </w:r>
          </w:p>
        </w:tc>
      </w:tr>
      <w:tr>
        <w:tc>
          <w:tcPr/>
          <w:p>
            <w:pPr>
              <w:pStyle w:val="Compact"/>
            </w:pPr>
            <w:r>
              <w:t xml:space="preserve">21</w:t>
            </w:r>
          </w:p>
        </w:tc>
        <w:tc>
          <w:tcPr/>
          <w:p>
            <w:pPr>
              <w:pStyle w:val="Compact"/>
            </w:pPr>
            <w:r>
              <w:t xml:space="preserve">Ezra proclaims a fast at the Ahava river to humble themselves and seek God for a safe journey</w:t>
            </w:r>
          </w:p>
        </w:tc>
        <w:tc>
          <w:tcPr/>
          <w:p>
            <w:pPr>
              <w:pStyle w:val="Compact"/>
            </w:pPr>
            <w:r>
              <w:t xml:space="preserve">The fast is corporate — the whole community participates</w:t>
            </w:r>
          </w:p>
        </w:tc>
      </w:tr>
      <w:tr>
        <w:tc>
          <w:tcPr/>
          <w:p>
            <w:pPr>
              <w:pStyle w:val="Compact"/>
            </w:pPr>
            <w:r>
              <w:t xml:space="preserve">22</w:t>
            </w:r>
          </w:p>
        </w:tc>
        <w:tc>
          <w:tcPr/>
          <w:p>
            <w:pPr>
              <w:pStyle w:val="Compact"/>
            </w:pPr>
            <w:r>
              <w:t xml:space="preserve">Ezra explains the theological rationale for refusing an escort: his prior declaration to the king about God’s hand</w:t>
            </w:r>
          </w:p>
        </w:tc>
        <w:tc>
          <w:tcPr/>
          <w:p>
            <w:pPr>
              <w:pStyle w:val="Compact"/>
            </w:pPr>
            <w:r>
              <w:t xml:space="preserve">The refusal is grounded in a prior public testimony — consistency with what had been proclaimed</w:t>
            </w:r>
          </w:p>
        </w:tc>
      </w:tr>
      <w:tr>
        <w:tc>
          <w:tcPr/>
          <w:p>
            <w:pPr>
              <w:pStyle w:val="Compact"/>
            </w:pPr>
            <w:r>
              <w:t xml:space="preserve">23</w:t>
            </w:r>
          </w:p>
        </w:tc>
        <w:tc>
          <w:tcPr/>
          <w:p>
            <w:pPr>
              <w:pStyle w:val="Compact"/>
            </w:pPr>
            <w:r>
              <w:t xml:space="preserve">They fast and pray; God answers —</w:t>
            </w:r>
            <w:r>
              <w:t xml:space="preserve"> </w:t>
            </w:r>
            <w:r>
              <w:t xml:space="preserve">“he listened to our entreaty”</w:t>
            </w:r>
          </w:p>
        </w:tc>
        <w:tc>
          <w:tcPr/>
          <w:p>
            <w:pPr>
              <w:pStyle w:val="Compact"/>
            </w:pPr>
            <w:r>
              <w:t xml:space="preserve">Divine response confirmed before departure; prayer is real, specific, and answered</w:t>
            </w:r>
          </w:p>
        </w:tc>
      </w:tr>
      <w:tr>
        <w:tc>
          <w:tcPr/>
          <w:p>
            <w:pPr>
              <w:pStyle w:val="Compact"/>
            </w:pPr>
            <w:r>
              <w:t xml:space="preserve">24–27</w:t>
            </w:r>
          </w:p>
        </w:tc>
        <w:tc>
          <w:tcPr/>
          <w:p>
            <w:pPr>
              <w:pStyle w:val="Compact"/>
            </w:pPr>
            <w:r>
              <w:t xml:space="preserve">Twelve leading priests designated; 650 talents of silver, 100 silver vessels, 100 talents of gold, 20 bowls of gold, and two vessels of fine bronze weighed out and recorded</w:t>
            </w:r>
          </w:p>
        </w:tc>
        <w:tc>
          <w:tcPr/>
          <w:p>
            <w:pPr>
              <w:pStyle w:val="Compact"/>
            </w:pPr>
            <w:r>
              <w:t xml:space="preserve">Enormous material value entrusted — the accounting is precise and transparent; sacred stewardship</w:t>
            </w:r>
          </w:p>
        </w:tc>
      </w:tr>
      <w:tr>
        <w:tc>
          <w:tcPr/>
          <w:p>
            <w:pPr>
              <w:pStyle w:val="Compact"/>
            </w:pPr>
            <w:r>
              <w:t xml:space="preserve">28–30</w:t>
            </w:r>
          </w:p>
        </w:tc>
        <w:tc>
          <w:tcPr/>
          <w:p>
            <w:pPr>
              <w:pStyle w:val="Compact"/>
            </w:pPr>
            <w:r>
              <w:t xml:space="preserve">Ezra consecrates the priests as holy to the LORD; charges them to guard the vessels until weighed before priests in Jerusalem</w:t>
            </w:r>
          </w:p>
        </w:tc>
        <w:tc>
          <w:tcPr/>
          <w:p>
            <w:pPr>
              <w:pStyle w:val="Compact"/>
            </w:pPr>
            <w:r>
              <w:t xml:space="preserve">Stewardship of the sacred is an act of worship; accountability before God and before the assembly</w:t>
            </w:r>
          </w:p>
        </w:tc>
      </w:tr>
      <w:tr>
        <w:tc>
          <w:tcPr/>
          <w:p>
            <w:pPr>
              <w:pStyle w:val="Compact"/>
            </w:pPr>
            <w:r>
              <w:t xml:space="preserve">31</w:t>
            </w:r>
          </w:p>
        </w:tc>
        <w:tc>
          <w:tcPr/>
          <w:p>
            <w:pPr>
              <w:pStyle w:val="Compact"/>
            </w:pPr>
            <w:r>
              <w:t xml:space="preserve">Departure from Ahava on the 12th day of the first month;</w:t>
            </w:r>
            <w:r>
              <w:t xml:space="preserve"> </w:t>
            </w:r>
            <w:r>
              <w:t xml:space="preserve">“the hand of our God was on us, and he delivered us from the hand of the enemy and from ambushes by the way”</w:t>
            </w:r>
          </w:p>
        </w:tc>
        <w:tc>
          <w:tcPr/>
          <w:p>
            <w:pPr>
              <w:pStyle w:val="Compact"/>
            </w:pPr>
            <w:r>
              <w:t xml:space="preserve">The entire journey compressed into one verse of theological declaration — this is the point</w:t>
            </w:r>
          </w:p>
        </w:tc>
      </w:tr>
      <w:tr>
        <w:tc>
          <w:tcPr/>
          <w:p>
            <w:pPr>
              <w:pStyle w:val="Compact"/>
            </w:pPr>
            <w:r>
              <w:t xml:space="preserve">32</w:t>
            </w:r>
          </w:p>
        </w:tc>
        <w:tc>
          <w:tcPr/>
          <w:p>
            <w:pPr>
              <w:pStyle w:val="Compact"/>
            </w:pPr>
            <w:r>
              <w:t xml:space="preserve">Arrival in Jerusalem; rest for three days</w:t>
            </w:r>
          </w:p>
        </w:tc>
        <w:tc>
          <w:tcPr/>
          <w:p>
            <w:pPr>
              <w:pStyle w:val="Compact"/>
            </w:pPr>
            <w:r>
              <w:t xml:space="preserve">Arrival and Sabbath rest; completion of the journey</w:t>
            </w:r>
          </w:p>
        </w:tc>
      </w:tr>
      <w:tr>
        <w:tc>
          <w:tcPr/>
          <w:p>
            <w:pPr>
              <w:pStyle w:val="Compact"/>
            </w:pPr>
            <w:r>
              <w:t xml:space="preserve">33–34</w:t>
            </w:r>
          </w:p>
        </w:tc>
        <w:tc>
          <w:tcPr/>
          <w:p>
            <w:pPr>
              <w:pStyle w:val="Compact"/>
            </w:pPr>
            <w:r>
              <w:t xml:space="preserve">Silver and gold and vessels weighed before priests; everything recorded and accounted for</w:t>
            </w:r>
          </w:p>
        </w:tc>
        <w:tc>
          <w:tcPr/>
          <w:p>
            <w:pPr>
              <w:pStyle w:val="Compact"/>
            </w:pPr>
            <w:r>
              <w:t xml:space="preserve">Covenant faithfulness in minute detail; what was entrusted is delivered intact</w:t>
            </w:r>
          </w:p>
        </w:tc>
      </w:tr>
      <w:tr>
        <w:tc>
          <w:tcPr/>
          <w:p>
            <w:pPr>
              <w:pStyle w:val="Compact"/>
            </w:pPr>
            <w:r>
              <w:t xml:space="preserve">35</w:t>
            </w:r>
          </w:p>
        </w:tc>
        <w:tc>
          <w:tcPr/>
          <w:p>
            <w:pPr>
              <w:pStyle w:val="Compact"/>
            </w:pPr>
            <w:r>
              <w:t xml:space="preserve">Returned exiles offer burnt offerings — 12 bulls, 96 rams, 77 lambs, 12 male goats — for all Israel</w:t>
            </w:r>
          </w:p>
        </w:tc>
        <w:tc>
          <w:tcPr/>
          <w:p>
            <w:pPr>
              <w:pStyle w:val="Compact"/>
            </w:pPr>
            <w:r>
              <w:t xml:space="preserve">Twelve again — pan-Israelite representation; the whole people brought before God in worship</w:t>
            </w:r>
          </w:p>
        </w:tc>
      </w:tr>
      <w:tr>
        <w:tc>
          <w:tcPr/>
          <w:p>
            <w:pPr>
              <w:pStyle w:val="Compact"/>
            </w:pPr>
            <w:r>
              <w:t xml:space="preserve">36</w:t>
            </w:r>
          </w:p>
        </w:tc>
        <w:tc>
          <w:tcPr/>
          <w:p>
            <w:pPr>
              <w:pStyle w:val="Compact"/>
            </w:pPr>
            <w:r>
              <w:t xml:space="preserve">The king’s orders delivered to his satraps and governors; they support the people and the house of God</w:t>
            </w:r>
          </w:p>
        </w:tc>
        <w:tc>
          <w:tcPr/>
          <w:p>
            <w:pPr>
              <w:pStyle w:val="Compact"/>
            </w:pPr>
            <w:r>
              <w:t xml:space="preserve">Secular authority instrumentalized by God for His people’s good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1–14</w:t>
            </w:r>
          </w:p>
        </w:tc>
        <w:tc>
          <w:tcPr/>
          <w:p>
            <w:pPr>
              <w:pStyle w:val="Compact"/>
            </w:pPr>
            <w:r>
              <w:t xml:space="preserve">The Company Identified: A Traceable, Accountable Remnant</w:t>
            </w:r>
          </w:p>
        </w:tc>
      </w:tr>
      <w:tr>
        <w:tc>
          <w:tcPr/>
          <w:p>
            <w:pPr>
              <w:pStyle w:val="Compact"/>
            </w:pPr>
            <w:r>
              <w:t xml:space="preserve">2</w:t>
            </w:r>
          </w:p>
        </w:tc>
        <w:tc>
          <w:tcPr/>
          <w:p>
            <w:pPr>
              <w:pStyle w:val="Compact"/>
            </w:pPr>
            <w:r>
              <w:t xml:space="preserve">15–20</w:t>
            </w:r>
          </w:p>
        </w:tc>
        <w:tc>
          <w:tcPr/>
          <w:p>
            <w:pPr>
              <w:pStyle w:val="Compact"/>
            </w:pPr>
            <w:r>
              <w:t xml:space="preserve">The Company Completed: God Provides What Is Lacking</w:t>
            </w:r>
          </w:p>
        </w:tc>
      </w:tr>
      <w:tr>
        <w:tc>
          <w:tcPr/>
          <w:p>
            <w:pPr>
              <w:pStyle w:val="Compact"/>
            </w:pPr>
            <w:r>
              <w:t xml:space="preserve">3</w:t>
            </w:r>
          </w:p>
        </w:tc>
        <w:tc>
          <w:tcPr/>
          <w:p>
            <w:pPr>
              <w:pStyle w:val="Compact"/>
            </w:pPr>
            <w:r>
              <w:t xml:space="preserve">21–23</w:t>
            </w:r>
          </w:p>
        </w:tc>
        <w:tc>
          <w:tcPr/>
          <w:p>
            <w:pPr>
              <w:pStyle w:val="Compact"/>
            </w:pPr>
            <w:r>
              <w:t xml:space="preserve">The Company Humbled: Fast, Prayer, and a Public Stake</w:t>
            </w:r>
          </w:p>
        </w:tc>
      </w:tr>
      <w:tr>
        <w:tc>
          <w:tcPr/>
          <w:p>
            <w:pPr>
              <w:pStyle w:val="Compact"/>
            </w:pPr>
            <w:r>
              <w:t xml:space="preserve">4</w:t>
            </w:r>
          </w:p>
        </w:tc>
        <w:tc>
          <w:tcPr/>
          <w:p>
            <w:pPr>
              <w:pStyle w:val="Compact"/>
            </w:pPr>
            <w:r>
              <w:t xml:space="preserve">24–30</w:t>
            </w:r>
          </w:p>
        </w:tc>
        <w:tc>
          <w:tcPr/>
          <w:p>
            <w:pPr>
              <w:pStyle w:val="Compact"/>
            </w:pPr>
            <w:r>
              <w:t xml:space="preserve">The Company Consecrated: Sacred Stewardship Before Departure</w:t>
            </w:r>
          </w:p>
        </w:tc>
      </w:tr>
      <w:tr>
        <w:tc>
          <w:tcPr/>
          <w:p>
            <w:pPr>
              <w:pStyle w:val="Compact"/>
            </w:pPr>
            <w:r>
              <w:t xml:space="preserve">5</w:t>
            </w:r>
          </w:p>
        </w:tc>
        <w:tc>
          <w:tcPr/>
          <w:p>
            <w:pPr>
              <w:pStyle w:val="Compact"/>
            </w:pPr>
            <w:r>
              <w:t xml:space="preserve">31–36</w:t>
            </w:r>
          </w:p>
        </w:tc>
        <w:tc>
          <w:tcPr/>
          <w:p>
            <w:pPr>
              <w:pStyle w:val="Compact"/>
            </w:pPr>
            <w:r>
              <w:t xml:space="preserve">The Company Delivered: The Hand of God Brings Them Through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people journey through danger sustained entirely by the hand of God.</w:t>
      </w:r>
    </w:p>
    <w:p>
      <w:pPr>
        <w:pStyle w:val="BodyText"/>
      </w:pPr>
      <w:r>
        <w:rPr>
          <w:b/>
          <w:bCs/>
        </w:rPr>
        <w:t xml:space="preserve">Primary Claim:</w:t>
      </w:r>
      <w:r>
        <w:t xml:space="preserve"> </w:t>
      </w:r>
      <w:r>
        <w:t xml:space="preserve">When God’s people openly stake their confidence on His sufficiency — refusing human hedges, praying for His protection, entrusting what is sacred to His care — God proves Himself faithful to bring them through, and the journey itself becomes a testimony that He is what He has claimed to be.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where your stated theology about God contradicts your actual arrangements.</w:t>
      </w:r>
      <w:r>
        <w:t xml:space="preserve"> </w:t>
      </w:r>
      <w:r>
        <w:rPr>
          <w:i/>
          <w:iCs/>
        </w:rPr>
        <w:t xml:space="preserve">(Mind/Belief)</w:t>
      </w:r>
      <w:r>
        <w:t xml:space="preserve"> </w:t>
      </w:r>
      <w:r>
        <w:t xml:space="preserve">Ezra’s fast was not triggered by a general desire to be more spiritual — it was triggered by a specific inconsistency he could not allow to stand. He had told the king that God’s hand is on those who seek Him. To then request military protection would have turned that testimony into words. The application is not</w:t>
      </w:r>
      <w:r>
        <w:t xml:space="preserve"> </w:t>
      </w:r>
      <w:r>
        <w:t xml:space="preserve">“never use secondary means”</w:t>
      </w:r>
      <w:r>
        <w:t xml:space="preserve"> </w:t>
      </w:r>
      <w:r>
        <w:t xml:space="preserve">— it is</w:t>
      </w:r>
      <w:r>
        <w:t xml:space="preserve"> </w:t>
      </w:r>
      <w:r>
        <w:t xml:space="preserve">“audit the gap between what you confess about God and what your contingency planning communicates about Him.”</w:t>
      </w:r>
      <w:r>
        <w:t xml:space="preserve"> </w:t>
      </w:r>
      <w:r>
        <w:t xml:space="preserve">Where are you verbally trusting God while practically insuring against Him? That gap is where this passage addresses you.</w:t>
      </w:r>
    </w:p>
    <w:p>
      <w:pPr>
        <w:pStyle w:val="BodyText"/>
      </w:pPr>
      <w:r>
        <w:rPr>
          <w:b/>
          <w:bCs/>
        </w:rPr>
        <w:t xml:space="preserve">2. Receive the provisions God sends through unexpected channels as His hand, not your competence.</w:t>
      </w:r>
      <w:r>
        <w:t xml:space="preserve"> </w:t>
      </w:r>
      <w:r>
        <w:rPr>
          <w:i/>
          <w:iCs/>
        </w:rPr>
        <w:t xml:space="preserve">(Affections/Worship)</w:t>
      </w:r>
      <w:r>
        <w:t xml:space="preserve"> </w:t>
      </w:r>
      <w:r>
        <w:t xml:space="preserve">The Levites did not appear because Ezra was a gifted recruiter. The text is insistent:</w:t>
      </w:r>
      <w:r>
        <w:t xml:space="preserve"> </w:t>
      </w:r>
      <w:r>
        <w:t xml:space="preserve">“the good hand of our God was upon us”</w:t>
      </w:r>
      <w:r>
        <w:t xml:space="preserve"> </w:t>
      </w:r>
      <w:r>
        <w:t xml:space="preserve">(v. 18). The provision came through Casiphia — an obscure place, through unnamed men of insight, delivering what the journey required. There is a form of subtle pride that receives God’s provision and converts it into evidence of our own effectiveness. Ezra’s language guards against this. Train yourself to notice God’s hand in the provisions that arrive through channels you didn’t engineer, and let that produce worship rather than self-congratulation.</w:t>
      </w:r>
    </w:p>
    <w:p>
      <w:pPr>
        <w:pStyle w:val="BodyText"/>
      </w:pPr>
      <w:r>
        <w:rPr>
          <w:b/>
          <w:bCs/>
        </w:rPr>
        <w:t xml:space="preserve">3. Bring the actual stakes of your life — what you are carrying and what you fear losing — to God in fasting and prayer before you act.</w:t>
      </w:r>
      <w:r>
        <w:t xml:space="preserve"> </w:t>
      </w:r>
      <w:r>
        <w:rPr>
          <w:i/>
          <w:iCs/>
        </w:rPr>
        <w:t xml:space="preserve">(Will/Behavior)</w:t>
      </w:r>
      <w:r>
        <w:t xml:space="preserve"> </w:t>
      </w:r>
      <w:r>
        <w:t xml:space="preserve">The fast at Ahava was not a spiritual formality bolted onto a journey that had already been decided. It was the moment when the weight of what was at stake — the gold, the sacred vessels, the lives, the testimony — was laid before God with explicit acknowledgment that human strength was insufficient for the road ahead. For most readers, fasting is either neglected entirely or practiced abstractly. This passage calls for a concrete, specific practice: before a significant undertaking, a consequential decision, or a dangerous passage in life, stop, identify what you are actually afraid of losing, and bring it before God in specific prayer — and where appropriate, in fasting.</w:t>
      </w:r>
    </w:p>
    <w:p>
      <w:pPr>
        <w:pStyle w:val="BodyText"/>
      </w:pPr>
      <w:r>
        <w:rPr>
          <w:b/>
          <w:bCs/>
        </w:rPr>
        <w:t xml:space="preserve">4. Take seriously the stewardship of what is sacred — that what God has entrusted to you requires accountability, not casual handling.</w:t>
      </w:r>
      <w:r>
        <w:t xml:space="preserve"> </w:t>
      </w:r>
      <w:r>
        <w:rPr>
          <w:i/>
          <w:iCs/>
        </w:rPr>
        <w:t xml:space="preserve">(Will/Behavior)</w:t>
      </w:r>
      <w:r>
        <w:t xml:space="preserve"> </w:t>
      </w:r>
      <w:r>
        <w:t xml:space="preserve">Ezra weighed the silver and gold before departure and weighed it again on arrival (vv. 25–26, 33–34). The precision was not bureaucratic anxiety — it was a theology of stewardship. What belongs to God cannot be handled carelessly. The application is not limited to financial accountability (though it includes it): every domain entrusted to you — your family, your congregation, your gifts, your influence — is a sacred deposit for which you will give account. The weighing and recording practice asks: are you handling the things God has entrusted to you with the same precision and transparency that you would want God to observe?</w:t>
      </w:r>
    </w:p>
    <w:p>
      <w:pPr>
        <w:pStyle w:val="BodyText"/>
      </w:pPr>
      <w:r>
        <w:rPr>
          <w:b/>
          <w:bCs/>
        </w:rPr>
        <w:t xml:space="preserve">5. Let the record of God’s specific, past faithfulness in dangerous passages become the fuel for present confidence.</w:t>
      </w:r>
      <w:r>
        <w:t xml:space="preserve"> </w:t>
      </w:r>
      <w:r>
        <w:rPr>
          <w:i/>
          <w:iCs/>
        </w:rPr>
        <w:t xml:space="preserve">(Affections/Worship)</w:t>
      </w:r>
      <w:r>
        <w:t xml:space="preserve"> </w:t>
      </w:r>
      <w:r>
        <w:t xml:space="preserve">Verse 31 is remarkable for its compression: a four-month journey through hostile territory is summarized in one clause —</w:t>
      </w:r>
      <w:r>
        <w:t xml:space="preserve"> </w:t>
      </w:r>
      <w:r>
        <w:t xml:space="preserve">“the hand of our God was on us, and he delivered us from the hand of the enemy and from ambushes by the way.”</w:t>
      </w:r>
      <w:r>
        <w:t xml:space="preserve"> </w:t>
      </w:r>
      <w:r>
        <w:t xml:space="preserve">Ezra records it this way because the theological point is the same whether the journey took one day or four months. The danger was real, the deliverance was real, and the hand was God’s. Every believer has verse-31 moments in their own history — passages through which they should not have made it, but did, because the hand of God was on them. Those memories are not merely sentimental. They are fuel. They are the documented basis for the next act of public trust.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8 is a sustained demonstration of one of the great refrains of the Ezra-Nehemiah narrative:</w:t>
      </w:r>
      <w:r>
        <w:t xml:space="preserve"> </w:t>
      </w:r>
      <w:r>
        <w:t xml:space="preserve">“the good hand of our God upon us”</w:t>
      </w:r>
      <w:r>
        <w:t xml:space="preserve"> </w:t>
      </w:r>
      <w:r>
        <w:t xml:space="preserve">(vv. 18, 22, 31). This phrase is not decorative piety — it is a theological claim about agency. The God of Israel is not a passive deity who blesses what His people accomplish; He is the active agent who provides what is lacking (the Levites), answers what is prayed (the fast), and delivers through what is feared (the ambushes). The chapter teaches that God’s character — specifically, His faithfulness to those who seek Him and His protection over those who trust Him — is the sufficient ground for costly action. The sacred vessels make this concrete: enormous material value is entrusted to priests on an unescorted journey because the God to whom the vessels belong is capable of protecting His own property. What God owns, God keeps.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sits within the broader Reformed understanding of God’s sovereign providence operating through the ordinary means of human action, prayer, and covenant faithfulness — but it also shows that providentialism must never become a sophisticated form of self-reliance. Ezra’s fast is an act of deliberate dependence: it is the formal acknowledgment that human preparation is insufficient and that God must act if the company is to arrive. The Reformed tradition’s doctrine of means (that God ordinarily works through secondary causes) is here balanced by a corrective: the means do not save; God saves through the means, and sometimes He calls His people to make that distinction visible and costly. Ezra’s chapter is also a type of the people of God as pilgrims and sojourners — they are always in transit, always under the hand of God, always carrying sacred deposits toward a destination that is His. The gospel makes this explicit: Christ is our escort, our rear guard, and the guarantee of safe arrival (Jude 24–25).</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sufficient for the road you are afraid to take without backup. Ezra staked the testimony of the living God on that sufficiency — publicly, expensively, and specifically — and God did not let the stake fall. You are carrying things that are sacred, traveling through territory that is dangerous, and the hand that was on that company at Ahava is the same hand on you. Stop hedging what you have already confessed. Pray, fast, entrust, depart.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Ezra’s refusal of an escort as a universal norm against using secondary means.</w:t>
      </w:r>
      <w:r>
        <w:t xml:space="preserve"> </w:t>
      </w:r>
      <w:r>
        <w:t xml:space="preserve">This is the most common misreading of vv. 21–23. The text is explicit that Ezra’s refusal is grounded in a specific, prior, public declaration he had made to the king — not in a general principle that requesting help always signals faithlessness. Nehemiah’s contrasting use of royal escort without rebuke (Nehemiah 2) is the necessary canonical corrective. Preachers who universalize Ezra’s refusal will produce either scrupulosity (believers who feel guilty for having health insurance) or performative religious theater (refusing sensible precautions to demonstrate faith). The application is not</w:t>
      </w:r>
      <w:r>
        <w:t xml:space="preserve"> </w:t>
      </w:r>
      <w:r>
        <w:t xml:space="preserve">“refuse all secondary means”</w:t>
      </w:r>
      <w:r>
        <w:t xml:space="preserve"> </w:t>
      </w:r>
      <w:r>
        <w:t xml:space="preserve">— it is</w:t>
      </w:r>
      <w:r>
        <w:t xml:space="preserve"> </w:t>
      </w:r>
      <w:r>
        <w:t xml:space="preserve">“live consistently with what you have proclaimed about God.”</w:t>
      </w:r>
    </w:p>
    <w:p>
      <w:pPr>
        <w:numPr>
          <w:ilvl w:val="0"/>
          <w:numId w:val="1002"/>
        </w:numPr>
      </w:pPr>
      <w:r>
        <w:rPr>
          <w:b/>
          <w:bCs/>
        </w:rPr>
        <w:t xml:space="preserve">Treating the genealogical list (vv. 1–14) as an obstacle to clear rather than a theological statement to make.</w:t>
      </w:r>
      <w:r>
        <w:t xml:space="preserve"> </w:t>
      </w:r>
      <w:r>
        <w:t xml:space="preserve">The lists in Ezra are not padding — they establish that God works through a definite, traceable, accountable people. Skipping the list or summarizing it too quickly loses the theological weight of covenant identity. The twelve clans matter: this is a reconstituted remnant of the whole people of God making the journey, not a random religious cohort.</w:t>
      </w:r>
    </w:p>
    <w:p>
      <w:pPr>
        <w:numPr>
          <w:ilvl w:val="0"/>
          <w:numId w:val="1002"/>
        </w:numPr>
      </w:pPr>
      <w:r>
        <w:rPr>
          <w:b/>
          <w:bCs/>
        </w:rPr>
        <w:t xml:space="preserve">Reducing the fast (vv. 21–23) to a technique for getting answers to prayer.</w:t>
      </w:r>
      <w:r>
        <w:t xml:space="preserve"> </w:t>
      </w:r>
      <w:r>
        <w:t xml:space="preserve">The fast is not a mechanism for leveraging divine response. The chapter is clear that Ezra fasts because the situation genuinely requires humbling (</w:t>
      </w:r>
      <w:r>
        <w:t xml:space="preserve">“that we might humble ourselves before our God”</w:t>
      </w:r>
      <w:r>
        <w:t xml:space="preserve">) and because what is at stake genuinely exceeds human capacity to manage. Preaching the fast as a spiritual tool for getting what you want inverts the logic. The fast is the posture of a people who know they are not sufficient and who mean it.</w:t>
      </w:r>
    </w:p>
    <w:p>
      <w:pPr>
        <w:numPr>
          <w:ilvl w:val="0"/>
          <w:numId w:val="1002"/>
        </w:numPr>
      </w:pPr>
      <w:r>
        <w:rPr>
          <w:b/>
          <w:bCs/>
        </w:rPr>
        <w:t xml:space="preserve">Preaching verse 31 without the weight of the danger it describes.</w:t>
      </w:r>
      <w:r>
        <w:t xml:space="preserve"> </w:t>
      </w:r>
      <w:r>
        <w:t xml:space="preserve">The compression of the journey into a single verse of theological declaration is rhetorically powerful — but it can be preached too easily. The journey was four months through hostile territory with enormous treasure and no military protection. There were actual ambushes. The hand of God was not a metaphor for slightly favorable circumstances — it was protection against lethal threat. Restore the danger before landing the deliverance, or the verse sounds like a formulaic praise note rather than a life-or-death testimony.</w:t>
      </w:r>
    </w:p>
    <w:p>
      <w:pPr>
        <w:numPr>
          <w:ilvl w:val="0"/>
          <w:numId w:val="1002"/>
        </w:numPr>
      </w:pPr>
      <w:r>
        <w:rPr>
          <w:b/>
          <w:bCs/>
        </w:rPr>
        <w:t xml:space="preserve">Moralizing the stewardship section (vv. 24–30) into a financial stewardship sermon.</w:t>
      </w:r>
      <w:r>
        <w:t xml:space="preserve"> </w:t>
      </w:r>
      <w:r>
        <w:t xml:space="preserve">The weighing and accounting of the sacred vessels is certainly relevant to financial transparency and accountability in ministry — but it is first a theology of the sacred. What belongs to God must be handled as what belongs to God. The application begins at the level of identity (these are holy things, for holy use, in the hands of consecrated people) before it arrives at practical accountability. Flatten it to a financial lesson and you lose the theological foundation that makes the lesson weighty.</w:t>
      </w:r>
    </w:p>
    <w:p>
      <w:pPr>
        <w:numPr>
          <w:ilvl w:val="0"/>
          <w:numId w:val="1002"/>
        </w:numPr>
      </w:pPr>
      <w:r>
        <w:rPr>
          <w:b/>
          <w:bCs/>
        </w:rPr>
        <w:t xml:space="preserve">Failing to connect Ezra’s journey to the redemptive-historical pattern of the return from exile as new exodus.</w:t>
      </w:r>
      <w:r>
        <w:t xml:space="preserve"> </w:t>
      </w:r>
      <w:r>
        <w:t xml:space="preserve">Ezra 8 participates in the canonical pattern of Isaiah 35 and 52 — the redeemed people returning under God’s protection on the highway of the LORD. Exposition that stays at the historical-narrative level without connecting to this broader pattern misses the passage’s place in the story of redemption. The journey to Jerusalem is not merely a logistical challenge overcome by faithful prayer — it is a visible sign of the gathering of God’s people to His presence, which finds its ultimate fulfillment in the new Jerusalem.</w:t>
      </w:r>
    </w:p>
    <w:p>
      <w:r>
        <w:pict>
          <v:rect style="width:0;height:1.5pt" o:hralign="center" o:hrstd="t" o:hr="t"/>
        </w:pict>
      </w:r>
    </w:p>
    <w:p>
      <w:pPr>
        <w:pStyle w:val="FirstParagraph"/>
      </w:pPr>
      <w:r>
        <w:rPr>
          <w:i/>
          <w:iCs/>
        </w:rPr>
        <w:t xml:space="preserve">Document generated per CLAUDE2.md framework. File: 15 Ezra 08.docx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2026-07-14T21:03:40Z</dcterms:created>
  <dcterms:modified xsi:type="dcterms:W3CDTF">2026-07-14T21:03:40Z</dcterms:modified>
</cp:coreProperties>
</file>

<file path=docProps/custom.xml><?xml version="1.0" encoding="utf-8"?>
<Properties xmlns="http://schemas.openxmlformats.org/officeDocument/2006/custom-properties" xmlns:vt="http://schemas.openxmlformats.org/officeDocument/2006/docPropsVTypes"/>
</file>